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75B0" w:rsidRPr="004A75B0" w:rsidRDefault="004A75B0" w:rsidP="004A75B0">
      <w:pPr>
        <w:widowControl w:val="0"/>
        <w:autoSpaceDE w:val="0"/>
        <w:autoSpaceDN w:val="0"/>
        <w:spacing w:before="8" w:after="1" w:line="240" w:lineRule="auto"/>
        <w:ind w:left="240"/>
        <w:jc w:val="center"/>
        <w:rPr>
          <w:rFonts w:ascii="Arial" w:eastAsia="Arial" w:hAnsi="Arial" w:cs="Arial"/>
          <w:sz w:val="28"/>
          <w:szCs w:val="28"/>
          <w:u w:val="single"/>
          <w:lang w:val="en-US"/>
        </w:rPr>
      </w:pPr>
      <w:r w:rsidRPr="004A75B0">
        <w:rPr>
          <w:rFonts w:ascii="Arial" w:eastAsia="Arial" w:hAnsi="Arial" w:cs="Arial"/>
          <w:sz w:val="28"/>
          <w:szCs w:val="28"/>
          <w:u w:val="single"/>
          <w:lang w:val="en-US"/>
        </w:rPr>
        <w:t xml:space="preserve">Celebrate St Joseph's Academic </w:t>
      </w:r>
      <w:r>
        <w:rPr>
          <w:rFonts w:ascii="Arial" w:eastAsia="Arial" w:hAnsi="Arial" w:cs="Arial"/>
          <w:sz w:val="28"/>
          <w:szCs w:val="28"/>
          <w:u w:val="single"/>
          <w:lang w:val="en-US"/>
        </w:rPr>
        <w:t>Outcomes</w:t>
      </w:r>
      <w:r w:rsidRPr="004A75B0">
        <w:rPr>
          <w:rFonts w:ascii="Arial" w:eastAsia="Arial" w:hAnsi="Arial" w:cs="Arial"/>
          <w:sz w:val="28"/>
          <w:szCs w:val="28"/>
          <w:u w:val="single"/>
          <w:lang w:val="en-US"/>
        </w:rPr>
        <w:t>Outcomes</w:t>
      </w:r>
      <w:bookmarkStart w:id="0" w:name="_GoBack"/>
      <w:bookmarkEnd w:id="0"/>
      <w:r w:rsidRPr="004A75B0">
        <w:rPr>
          <w:rFonts w:ascii="Arial" w:eastAsia="Arial" w:hAnsi="Arial" w:cs="Arial"/>
          <w:sz w:val="28"/>
          <w:szCs w:val="28"/>
          <w:u w:val="single"/>
          <w:lang w:val="en-US"/>
        </w:rPr>
        <w:t xml:space="preserve"> of 2026</w:t>
      </w:r>
    </w:p>
    <w:tbl>
      <w:tblPr>
        <w:tblStyle w:val="TableGrid"/>
        <w:tblpPr w:leftFromText="180" w:rightFromText="180" w:vertAnchor="text" w:horzAnchor="margin" w:tblpY="101"/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2373"/>
        <w:gridCol w:w="686"/>
        <w:gridCol w:w="819"/>
        <w:gridCol w:w="686"/>
        <w:gridCol w:w="819"/>
        <w:gridCol w:w="686"/>
        <w:gridCol w:w="819"/>
      </w:tblGrid>
      <w:tr w:rsidR="004A75B0" w:rsidRPr="004A75B0" w:rsidTr="004A75B0">
        <w:tc>
          <w:tcPr>
            <w:tcW w:w="2122" w:type="dxa"/>
            <w:vMerge w:val="restart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  <w:b/>
              </w:rPr>
            </w:pPr>
            <w:r w:rsidRPr="004A75B0">
              <w:rPr>
                <w:rFonts w:cstheme="minorHAnsi"/>
                <w:b/>
              </w:rPr>
              <w:t xml:space="preserve">Key Stage 2 SATS Results </w:t>
            </w:r>
          </w:p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 xml:space="preserve">Subject </w:t>
            </w:r>
          </w:p>
        </w:tc>
        <w:tc>
          <w:tcPr>
            <w:tcW w:w="2373" w:type="dxa"/>
            <w:vMerge w:val="restart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 xml:space="preserve">Statistic </w:t>
            </w:r>
          </w:p>
        </w:tc>
        <w:tc>
          <w:tcPr>
            <w:tcW w:w="1505" w:type="dxa"/>
            <w:gridSpan w:val="2"/>
            <w:shd w:val="clear" w:color="auto" w:fill="auto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2023-2024</w:t>
            </w:r>
          </w:p>
        </w:tc>
        <w:tc>
          <w:tcPr>
            <w:tcW w:w="1505" w:type="dxa"/>
            <w:gridSpan w:val="2"/>
            <w:shd w:val="clear" w:color="auto" w:fill="auto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2024-2025</w:t>
            </w:r>
          </w:p>
        </w:tc>
        <w:tc>
          <w:tcPr>
            <w:tcW w:w="1505" w:type="dxa"/>
            <w:gridSpan w:val="2"/>
            <w:shd w:val="clear" w:color="auto" w:fill="auto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2025-2026</w:t>
            </w:r>
          </w:p>
        </w:tc>
      </w:tr>
      <w:tr w:rsidR="004A75B0" w:rsidRPr="004A75B0" w:rsidTr="004A75B0">
        <w:trPr>
          <w:trHeight w:val="381"/>
        </w:trPr>
        <w:tc>
          <w:tcPr>
            <w:tcW w:w="2122" w:type="dxa"/>
            <w:vMerge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</w:p>
        </w:tc>
        <w:tc>
          <w:tcPr>
            <w:tcW w:w="2373" w:type="dxa"/>
            <w:vMerge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</w:p>
        </w:tc>
        <w:tc>
          <w:tcPr>
            <w:tcW w:w="686" w:type="dxa"/>
            <w:shd w:val="clear" w:color="auto" w:fill="E2EFD9" w:themeFill="accent6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  <w:sz w:val="16"/>
                <w:szCs w:val="16"/>
              </w:rPr>
            </w:pPr>
            <w:r w:rsidRPr="004A75B0">
              <w:rPr>
                <w:rFonts w:cstheme="minorHAnsi"/>
                <w:sz w:val="16"/>
                <w:szCs w:val="16"/>
              </w:rPr>
              <w:t>School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  <w:sz w:val="16"/>
                <w:szCs w:val="16"/>
              </w:rPr>
            </w:pPr>
            <w:r w:rsidRPr="004A75B0">
              <w:rPr>
                <w:rFonts w:cstheme="minorHAnsi"/>
                <w:sz w:val="16"/>
                <w:szCs w:val="16"/>
              </w:rPr>
              <w:t>National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  <w:sz w:val="16"/>
                <w:szCs w:val="16"/>
              </w:rPr>
            </w:pPr>
            <w:r w:rsidRPr="004A75B0">
              <w:rPr>
                <w:rFonts w:cstheme="minorHAnsi"/>
                <w:sz w:val="16"/>
                <w:szCs w:val="16"/>
              </w:rPr>
              <w:t xml:space="preserve">School 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  <w:sz w:val="16"/>
                <w:szCs w:val="16"/>
              </w:rPr>
            </w:pPr>
            <w:r w:rsidRPr="004A75B0">
              <w:rPr>
                <w:rFonts w:cstheme="minorHAnsi"/>
                <w:sz w:val="16"/>
                <w:szCs w:val="16"/>
              </w:rPr>
              <w:t>National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  <w:sz w:val="16"/>
                <w:szCs w:val="16"/>
              </w:rPr>
            </w:pPr>
            <w:r w:rsidRPr="004A75B0">
              <w:rPr>
                <w:rFonts w:cstheme="minorHAnsi"/>
                <w:sz w:val="16"/>
                <w:szCs w:val="16"/>
              </w:rPr>
              <w:t xml:space="preserve">School 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  <w:sz w:val="16"/>
                <w:szCs w:val="16"/>
              </w:rPr>
            </w:pPr>
            <w:r w:rsidRPr="004A75B0">
              <w:rPr>
                <w:rFonts w:cstheme="minorHAnsi"/>
                <w:sz w:val="16"/>
                <w:szCs w:val="16"/>
              </w:rPr>
              <w:t xml:space="preserve">National </w:t>
            </w:r>
          </w:p>
        </w:tc>
      </w:tr>
      <w:tr w:rsidR="004A75B0" w:rsidRPr="004A75B0" w:rsidTr="004A75B0">
        <w:tc>
          <w:tcPr>
            <w:tcW w:w="2122" w:type="dxa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 xml:space="preserve">Reading, Writing </w:t>
            </w:r>
          </w:p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&amp; Maths combined</w:t>
            </w:r>
            <w:r w:rsidRPr="004A75B0">
              <w:rPr>
                <w:rFonts w:cstheme="minorHAnsi"/>
              </w:rPr>
              <w:tab/>
            </w:r>
          </w:p>
        </w:tc>
        <w:tc>
          <w:tcPr>
            <w:tcW w:w="2373" w:type="dxa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% achieving the expected standard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77%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61%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73%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62%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74%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63%</w:t>
            </w:r>
          </w:p>
        </w:tc>
      </w:tr>
      <w:tr w:rsidR="004A75B0" w:rsidRPr="004A75B0" w:rsidTr="004A75B0">
        <w:tc>
          <w:tcPr>
            <w:tcW w:w="2122" w:type="dxa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 xml:space="preserve">Reading, Writing </w:t>
            </w:r>
          </w:p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&amp; Maths combined</w:t>
            </w:r>
            <w:r w:rsidRPr="004A75B0">
              <w:rPr>
                <w:rFonts w:cstheme="minorHAnsi"/>
              </w:rPr>
              <w:tab/>
            </w:r>
          </w:p>
        </w:tc>
        <w:tc>
          <w:tcPr>
            <w:tcW w:w="2373" w:type="dxa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% achieving the higher standard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12%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8%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0%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8%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0%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8%</w:t>
            </w:r>
          </w:p>
        </w:tc>
      </w:tr>
      <w:tr w:rsidR="004A75B0" w:rsidRPr="004A75B0" w:rsidTr="004A75B0">
        <w:tc>
          <w:tcPr>
            <w:tcW w:w="2122" w:type="dxa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Reading</w:t>
            </w:r>
            <w:r w:rsidRPr="004A75B0">
              <w:rPr>
                <w:rFonts w:cstheme="minorHAnsi"/>
              </w:rPr>
              <w:tab/>
            </w:r>
          </w:p>
        </w:tc>
        <w:tc>
          <w:tcPr>
            <w:tcW w:w="2373" w:type="dxa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% achieving the expected standard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85%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74%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81%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75%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83%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75%</w:t>
            </w:r>
          </w:p>
        </w:tc>
      </w:tr>
      <w:tr w:rsidR="004A75B0" w:rsidRPr="004A75B0" w:rsidTr="004A75B0">
        <w:tc>
          <w:tcPr>
            <w:tcW w:w="2122" w:type="dxa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 xml:space="preserve">Reading </w:t>
            </w:r>
          </w:p>
        </w:tc>
        <w:tc>
          <w:tcPr>
            <w:tcW w:w="2373" w:type="dxa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% achieving the greater depth standard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27%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29%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31%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33%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48%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  <w:sz w:val="16"/>
                <w:szCs w:val="16"/>
              </w:rPr>
            </w:pPr>
            <w:r w:rsidRPr="004A75B0">
              <w:rPr>
                <w:rFonts w:cstheme="minorHAnsi"/>
                <w:sz w:val="16"/>
                <w:szCs w:val="16"/>
              </w:rPr>
              <w:t>Not known yet</w:t>
            </w:r>
          </w:p>
        </w:tc>
      </w:tr>
      <w:tr w:rsidR="004A75B0" w:rsidRPr="004A75B0" w:rsidTr="004A75B0">
        <w:tc>
          <w:tcPr>
            <w:tcW w:w="2122" w:type="dxa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 xml:space="preserve">Writing </w:t>
            </w:r>
          </w:p>
        </w:tc>
        <w:tc>
          <w:tcPr>
            <w:tcW w:w="2373" w:type="dxa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% achieving the expected standard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77%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72%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73%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72%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79%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73%</w:t>
            </w:r>
          </w:p>
        </w:tc>
      </w:tr>
      <w:tr w:rsidR="004A75B0" w:rsidRPr="004A75B0" w:rsidTr="004A75B0">
        <w:tc>
          <w:tcPr>
            <w:tcW w:w="2122" w:type="dxa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 xml:space="preserve">Writing </w:t>
            </w:r>
          </w:p>
        </w:tc>
        <w:tc>
          <w:tcPr>
            <w:tcW w:w="2373" w:type="dxa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% achieving the greater depth standard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12%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13%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0%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13%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0%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13%</w:t>
            </w:r>
          </w:p>
        </w:tc>
      </w:tr>
      <w:tr w:rsidR="004A75B0" w:rsidRPr="004A75B0" w:rsidTr="004A75B0">
        <w:tc>
          <w:tcPr>
            <w:tcW w:w="2122" w:type="dxa"/>
          </w:tcPr>
          <w:p w:rsidR="004A75B0" w:rsidRPr="004A75B0" w:rsidRDefault="004A75B0" w:rsidP="004A75B0">
            <w:pPr>
              <w:tabs>
                <w:tab w:val="left" w:pos="5002"/>
              </w:tabs>
              <w:ind w:left="-1654"/>
              <w:rPr>
                <w:rFonts w:cstheme="minorHAnsi"/>
              </w:rPr>
            </w:pPr>
            <w:r w:rsidRPr="004A75B0">
              <w:rPr>
                <w:rFonts w:cstheme="minorHAnsi"/>
              </w:rPr>
              <w:t xml:space="preserve">Maths </w:t>
            </w:r>
          </w:p>
        </w:tc>
        <w:tc>
          <w:tcPr>
            <w:tcW w:w="2373" w:type="dxa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% achieving the expected standard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92%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73%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88%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74%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83%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75%</w:t>
            </w:r>
          </w:p>
        </w:tc>
      </w:tr>
      <w:tr w:rsidR="004A75B0" w:rsidRPr="004A75B0" w:rsidTr="004A75B0">
        <w:tc>
          <w:tcPr>
            <w:tcW w:w="2122" w:type="dxa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 xml:space="preserve">Maths </w:t>
            </w:r>
          </w:p>
        </w:tc>
        <w:tc>
          <w:tcPr>
            <w:tcW w:w="2373" w:type="dxa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% achieving the greater depth standard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27%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24%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24%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38%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43%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  <w:sz w:val="16"/>
                <w:szCs w:val="16"/>
              </w:rPr>
              <w:t>Not known yet</w:t>
            </w:r>
          </w:p>
        </w:tc>
      </w:tr>
      <w:tr w:rsidR="004A75B0" w:rsidRPr="004A75B0" w:rsidTr="004A75B0">
        <w:tc>
          <w:tcPr>
            <w:tcW w:w="2122" w:type="dxa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 xml:space="preserve">Grammar, Spelling and Punctuation </w:t>
            </w:r>
          </w:p>
        </w:tc>
        <w:tc>
          <w:tcPr>
            <w:tcW w:w="2373" w:type="dxa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% achieving the expected standard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85%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72%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69%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73%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83%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74%</w:t>
            </w:r>
          </w:p>
        </w:tc>
      </w:tr>
      <w:tr w:rsidR="004A75B0" w:rsidRPr="004A75B0" w:rsidTr="004A75B0">
        <w:tc>
          <w:tcPr>
            <w:tcW w:w="2122" w:type="dxa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 xml:space="preserve">Grammar, Spelling and Punctuation </w:t>
            </w:r>
          </w:p>
        </w:tc>
        <w:tc>
          <w:tcPr>
            <w:tcW w:w="2373" w:type="dxa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% achieving the greater depth standard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38%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32%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31%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30%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35%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  <w:sz w:val="16"/>
                <w:szCs w:val="16"/>
              </w:rPr>
              <w:t>Not known yet</w:t>
            </w:r>
          </w:p>
        </w:tc>
      </w:tr>
      <w:tr w:rsidR="004A75B0" w:rsidRPr="004A75B0" w:rsidTr="004A75B0">
        <w:trPr>
          <w:trHeight w:val="50"/>
        </w:trPr>
        <w:tc>
          <w:tcPr>
            <w:tcW w:w="2122" w:type="dxa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 xml:space="preserve">Science </w:t>
            </w:r>
          </w:p>
        </w:tc>
        <w:tc>
          <w:tcPr>
            <w:tcW w:w="2373" w:type="dxa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% achieving the expected standard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81%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81%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77%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71%</w:t>
            </w:r>
          </w:p>
        </w:tc>
        <w:tc>
          <w:tcPr>
            <w:tcW w:w="686" w:type="dxa"/>
            <w:shd w:val="clear" w:color="auto" w:fill="E2EFD9" w:themeFill="accent6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83%</w:t>
            </w:r>
          </w:p>
        </w:tc>
        <w:tc>
          <w:tcPr>
            <w:tcW w:w="819" w:type="dxa"/>
            <w:shd w:val="clear" w:color="auto" w:fill="D9E2F3" w:themeFill="accent1" w:themeFillTint="33"/>
          </w:tcPr>
          <w:p w:rsidR="004A75B0" w:rsidRPr="004A75B0" w:rsidRDefault="004A75B0" w:rsidP="004A75B0">
            <w:pPr>
              <w:tabs>
                <w:tab w:val="left" w:pos="5002"/>
              </w:tabs>
              <w:rPr>
                <w:rFonts w:cstheme="minorHAnsi"/>
              </w:rPr>
            </w:pPr>
            <w:r w:rsidRPr="004A75B0">
              <w:rPr>
                <w:rFonts w:cstheme="minorHAnsi"/>
              </w:rPr>
              <w:t>82%</w:t>
            </w:r>
          </w:p>
        </w:tc>
      </w:tr>
    </w:tbl>
    <w:p w:rsidR="004A75B0" w:rsidRPr="004A75B0" w:rsidRDefault="004A75B0" w:rsidP="004A75B0">
      <w:pPr>
        <w:widowControl w:val="0"/>
        <w:autoSpaceDE w:val="0"/>
        <w:autoSpaceDN w:val="0"/>
        <w:spacing w:after="0" w:line="240" w:lineRule="auto"/>
        <w:ind w:left="1157"/>
        <w:jc w:val="center"/>
        <w:rPr>
          <w:rFonts w:ascii="Arial" w:eastAsia="Arial" w:hAnsi="Arial" w:cs="Arial"/>
          <w:sz w:val="28"/>
          <w:szCs w:val="28"/>
          <w:u w:val="single"/>
          <w:lang w:val="en-US"/>
        </w:rPr>
      </w:pPr>
    </w:p>
    <w:p w:rsidR="004A75B0" w:rsidRPr="004A75B0" w:rsidRDefault="004A75B0" w:rsidP="004A75B0">
      <w:pPr>
        <w:widowControl w:val="0"/>
        <w:autoSpaceDE w:val="0"/>
        <w:autoSpaceDN w:val="0"/>
        <w:spacing w:after="0" w:line="240" w:lineRule="auto"/>
        <w:ind w:left="240"/>
        <w:rPr>
          <w:rFonts w:ascii="Arial" w:eastAsia="Arial" w:hAnsi="Arial" w:cs="Arial"/>
          <w:sz w:val="20"/>
          <w:szCs w:val="24"/>
          <w:lang w:val="en-US"/>
        </w:rPr>
      </w:pPr>
    </w:p>
    <w:p w:rsidR="004A75B0" w:rsidRPr="004A75B0" w:rsidRDefault="004A75B0" w:rsidP="004A75B0">
      <w:pPr>
        <w:widowControl w:val="0"/>
        <w:autoSpaceDE w:val="0"/>
        <w:autoSpaceDN w:val="0"/>
        <w:spacing w:after="0" w:line="240" w:lineRule="auto"/>
        <w:ind w:left="240"/>
        <w:rPr>
          <w:rFonts w:ascii="Arial" w:eastAsia="Arial" w:hAnsi="Arial" w:cs="Arial"/>
          <w:sz w:val="20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7"/>
        <w:gridCol w:w="2233"/>
        <w:gridCol w:w="2233"/>
        <w:gridCol w:w="2233"/>
      </w:tblGrid>
      <w:tr w:rsidR="004A75B0" w:rsidRPr="004A75B0" w:rsidTr="00983EA4">
        <w:tc>
          <w:tcPr>
            <w:tcW w:w="2831" w:type="dxa"/>
          </w:tcPr>
          <w:p w:rsidR="004A75B0" w:rsidRPr="004A75B0" w:rsidRDefault="004A75B0" w:rsidP="004A75B0">
            <w:pPr>
              <w:widowControl w:val="0"/>
              <w:autoSpaceDE w:val="0"/>
              <w:autoSpaceDN w:val="0"/>
              <w:ind w:left="240"/>
              <w:rPr>
                <w:rFonts w:ascii="Arial" w:eastAsia="Arial" w:hAnsi="Arial" w:cs="Arial"/>
                <w:b/>
                <w:sz w:val="20"/>
                <w:lang w:val="en-US"/>
              </w:rPr>
            </w:pPr>
            <w:r w:rsidRPr="004A75B0">
              <w:rPr>
                <w:rFonts w:ascii="Arial" w:eastAsia="Arial" w:hAnsi="Arial" w:cs="Arial"/>
                <w:b/>
                <w:sz w:val="20"/>
                <w:lang w:val="en-US"/>
              </w:rPr>
              <w:t xml:space="preserve">Phonics </w:t>
            </w:r>
          </w:p>
        </w:tc>
        <w:tc>
          <w:tcPr>
            <w:tcW w:w="2831" w:type="dxa"/>
          </w:tcPr>
          <w:p w:rsidR="004A75B0" w:rsidRPr="004A75B0" w:rsidRDefault="004A75B0" w:rsidP="004A75B0">
            <w:pPr>
              <w:widowControl w:val="0"/>
              <w:autoSpaceDE w:val="0"/>
              <w:autoSpaceDN w:val="0"/>
              <w:ind w:left="240"/>
              <w:rPr>
                <w:rFonts w:ascii="Arial" w:eastAsia="Arial" w:hAnsi="Arial" w:cs="Arial"/>
                <w:sz w:val="20"/>
                <w:lang w:val="en-US"/>
              </w:rPr>
            </w:pPr>
            <w:r w:rsidRPr="004A75B0">
              <w:rPr>
                <w:rFonts w:ascii="Arial" w:eastAsia="Arial" w:hAnsi="Arial" w:cs="Arial"/>
                <w:sz w:val="20"/>
                <w:lang w:val="en-US"/>
              </w:rPr>
              <w:t>2023-2024</w:t>
            </w:r>
          </w:p>
        </w:tc>
        <w:tc>
          <w:tcPr>
            <w:tcW w:w="2831" w:type="dxa"/>
          </w:tcPr>
          <w:p w:rsidR="004A75B0" w:rsidRPr="004A75B0" w:rsidRDefault="004A75B0" w:rsidP="004A75B0">
            <w:pPr>
              <w:widowControl w:val="0"/>
              <w:autoSpaceDE w:val="0"/>
              <w:autoSpaceDN w:val="0"/>
              <w:ind w:left="240"/>
              <w:rPr>
                <w:rFonts w:ascii="Arial" w:eastAsia="Arial" w:hAnsi="Arial" w:cs="Arial"/>
                <w:sz w:val="20"/>
                <w:lang w:val="en-US"/>
              </w:rPr>
            </w:pPr>
            <w:r w:rsidRPr="004A75B0">
              <w:rPr>
                <w:rFonts w:ascii="Arial" w:eastAsia="Arial" w:hAnsi="Arial" w:cs="Arial"/>
                <w:sz w:val="20"/>
                <w:lang w:val="en-US"/>
              </w:rPr>
              <w:t>2024-2025</w:t>
            </w:r>
          </w:p>
        </w:tc>
        <w:tc>
          <w:tcPr>
            <w:tcW w:w="2831" w:type="dxa"/>
          </w:tcPr>
          <w:p w:rsidR="004A75B0" w:rsidRPr="004A75B0" w:rsidRDefault="004A75B0" w:rsidP="004A75B0">
            <w:pPr>
              <w:widowControl w:val="0"/>
              <w:autoSpaceDE w:val="0"/>
              <w:autoSpaceDN w:val="0"/>
              <w:ind w:left="240"/>
              <w:rPr>
                <w:rFonts w:ascii="Arial" w:eastAsia="Arial" w:hAnsi="Arial" w:cs="Arial"/>
                <w:sz w:val="20"/>
                <w:lang w:val="en-US"/>
              </w:rPr>
            </w:pPr>
            <w:r w:rsidRPr="004A75B0">
              <w:rPr>
                <w:rFonts w:ascii="Arial" w:eastAsia="Arial" w:hAnsi="Arial" w:cs="Arial"/>
                <w:sz w:val="20"/>
                <w:lang w:val="en-US"/>
              </w:rPr>
              <w:t xml:space="preserve">2025-2026 </w:t>
            </w:r>
          </w:p>
        </w:tc>
      </w:tr>
      <w:tr w:rsidR="004A75B0" w:rsidRPr="004A75B0" w:rsidTr="00983EA4">
        <w:tc>
          <w:tcPr>
            <w:tcW w:w="2831" w:type="dxa"/>
          </w:tcPr>
          <w:p w:rsidR="004A75B0" w:rsidRPr="004A75B0" w:rsidRDefault="004A75B0" w:rsidP="004A75B0">
            <w:pPr>
              <w:widowControl w:val="0"/>
              <w:autoSpaceDE w:val="0"/>
              <w:autoSpaceDN w:val="0"/>
              <w:ind w:left="240"/>
              <w:rPr>
                <w:rFonts w:ascii="Arial" w:eastAsia="Arial" w:hAnsi="Arial" w:cs="Arial"/>
                <w:sz w:val="20"/>
                <w:lang w:val="en-US"/>
              </w:rPr>
            </w:pPr>
            <w:r w:rsidRPr="004A75B0">
              <w:rPr>
                <w:rFonts w:ascii="Arial" w:eastAsia="Arial" w:hAnsi="Arial" w:cs="Arial"/>
                <w:sz w:val="20"/>
                <w:lang w:val="en-US"/>
              </w:rPr>
              <w:t xml:space="preserve">Passing in year 1 </w:t>
            </w:r>
          </w:p>
        </w:tc>
        <w:tc>
          <w:tcPr>
            <w:tcW w:w="2831" w:type="dxa"/>
          </w:tcPr>
          <w:p w:rsidR="004A75B0" w:rsidRPr="004A75B0" w:rsidRDefault="004A75B0" w:rsidP="004A75B0">
            <w:pPr>
              <w:widowControl w:val="0"/>
              <w:autoSpaceDE w:val="0"/>
              <w:autoSpaceDN w:val="0"/>
              <w:ind w:left="240"/>
              <w:rPr>
                <w:rFonts w:ascii="Arial" w:eastAsia="Arial" w:hAnsi="Arial" w:cs="Arial"/>
                <w:sz w:val="20"/>
                <w:lang w:val="en-US"/>
              </w:rPr>
            </w:pPr>
            <w:r w:rsidRPr="004A75B0">
              <w:rPr>
                <w:rFonts w:ascii="Arial" w:eastAsia="Arial" w:hAnsi="Arial" w:cs="Arial"/>
                <w:sz w:val="20"/>
                <w:lang w:val="en-US"/>
              </w:rPr>
              <w:t>75%</w:t>
            </w:r>
          </w:p>
        </w:tc>
        <w:tc>
          <w:tcPr>
            <w:tcW w:w="2831" w:type="dxa"/>
          </w:tcPr>
          <w:p w:rsidR="004A75B0" w:rsidRPr="004A75B0" w:rsidRDefault="004A75B0" w:rsidP="004A75B0">
            <w:pPr>
              <w:widowControl w:val="0"/>
              <w:autoSpaceDE w:val="0"/>
              <w:autoSpaceDN w:val="0"/>
              <w:ind w:left="240"/>
              <w:rPr>
                <w:rFonts w:ascii="Arial" w:eastAsia="Arial" w:hAnsi="Arial" w:cs="Arial"/>
                <w:sz w:val="20"/>
                <w:lang w:val="en-US"/>
              </w:rPr>
            </w:pPr>
            <w:r w:rsidRPr="004A75B0">
              <w:rPr>
                <w:rFonts w:ascii="Arial" w:eastAsia="Arial" w:hAnsi="Arial" w:cs="Arial"/>
                <w:sz w:val="20"/>
                <w:lang w:val="en-US"/>
              </w:rPr>
              <w:t>92%</w:t>
            </w:r>
          </w:p>
        </w:tc>
        <w:tc>
          <w:tcPr>
            <w:tcW w:w="2831" w:type="dxa"/>
          </w:tcPr>
          <w:p w:rsidR="004A75B0" w:rsidRPr="004A75B0" w:rsidRDefault="004A75B0" w:rsidP="004A75B0">
            <w:pPr>
              <w:widowControl w:val="0"/>
              <w:autoSpaceDE w:val="0"/>
              <w:autoSpaceDN w:val="0"/>
              <w:ind w:left="240"/>
              <w:rPr>
                <w:rFonts w:ascii="Arial" w:eastAsia="Arial" w:hAnsi="Arial" w:cs="Arial"/>
                <w:sz w:val="20"/>
                <w:lang w:val="en-US"/>
              </w:rPr>
            </w:pPr>
            <w:r w:rsidRPr="004A75B0">
              <w:rPr>
                <w:rFonts w:ascii="Arial" w:eastAsia="Arial" w:hAnsi="Arial" w:cs="Arial"/>
                <w:sz w:val="20"/>
                <w:lang w:val="en-US"/>
              </w:rPr>
              <w:t>62%</w:t>
            </w:r>
          </w:p>
        </w:tc>
      </w:tr>
      <w:tr w:rsidR="004A75B0" w:rsidRPr="004A75B0" w:rsidTr="00983EA4">
        <w:tc>
          <w:tcPr>
            <w:tcW w:w="2831" w:type="dxa"/>
          </w:tcPr>
          <w:p w:rsidR="004A75B0" w:rsidRPr="004A75B0" w:rsidRDefault="004A75B0" w:rsidP="004A75B0">
            <w:pPr>
              <w:widowControl w:val="0"/>
              <w:autoSpaceDE w:val="0"/>
              <w:autoSpaceDN w:val="0"/>
              <w:ind w:left="240"/>
              <w:rPr>
                <w:rFonts w:ascii="Arial" w:eastAsia="Arial" w:hAnsi="Arial" w:cs="Arial"/>
                <w:sz w:val="20"/>
                <w:lang w:val="en-US"/>
              </w:rPr>
            </w:pPr>
            <w:r w:rsidRPr="004A75B0">
              <w:rPr>
                <w:rFonts w:ascii="Arial" w:eastAsia="Arial" w:hAnsi="Arial" w:cs="Arial"/>
                <w:sz w:val="20"/>
                <w:lang w:val="en-US"/>
              </w:rPr>
              <w:t xml:space="preserve">Passing in year 2 </w:t>
            </w:r>
          </w:p>
        </w:tc>
        <w:tc>
          <w:tcPr>
            <w:tcW w:w="2831" w:type="dxa"/>
          </w:tcPr>
          <w:p w:rsidR="004A75B0" w:rsidRPr="004A75B0" w:rsidRDefault="004A75B0" w:rsidP="004A75B0">
            <w:pPr>
              <w:widowControl w:val="0"/>
              <w:autoSpaceDE w:val="0"/>
              <w:autoSpaceDN w:val="0"/>
              <w:ind w:left="240"/>
              <w:rPr>
                <w:rFonts w:ascii="Arial" w:eastAsia="Arial" w:hAnsi="Arial" w:cs="Arial"/>
                <w:sz w:val="20"/>
                <w:lang w:val="en-US"/>
              </w:rPr>
            </w:pPr>
            <w:r w:rsidRPr="004A75B0">
              <w:rPr>
                <w:rFonts w:ascii="Arial" w:eastAsia="Arial" w:hAnsi="Arial" w:cs="Arial"/>
                <w:sz w:val="20"/>
                <w:lang w:val="en-US"/>
              </w:rPr>
              <w:t>68%</w:t>
            </w:r>
          </w:p>
        </w:tc>
        <w:tc>
          <w:tcPr>
            <w:tcW w:w="2831" w:type="dxa"/>
          </w:tcPr>
          <w:p w:rsidR="004A75B0" w:rsidRPr="004A75B0" w:rsidRDefault="004A75B0" w:rsidP="004A75B0">
            <w:pPr>
              <w:widowControl w:val="0"/>
              <w:autoSpaceDE w:val="0"/>
              <w:autoSpaceDN w:val="0"/>
              <w:ind w:left="240"/>
              <w:rPr>
                <w:rFonts w:ascii="Arial" w:eastAsia="Arial" w:hAnsi="Arial" w:cs="Arial"/>
                <w:sz w:val="20"/>
                <w:lang w:val="en-US"/>
              </w:rPr>
            </w:pPr>
            <w:r w:rsidRPr="004A75B0">
              <w:rPr>
                <w:rFonts w:ascii="Arial" w:eastAsia="Arial" w:hAnsi="Arial" w:cs="Arial"/>
                <w:sz w:val="20"/>
                <w:lang w:val="en-US"/>
              </w:rPr>
              <w:t>95%</w:t>
            </w:r>
          </w:p>
        </w:tc>
        <w:tc>
          <w:tcPr>
            <w:tcW w:w="2831" w:type="dxa"/>
          </w:tcPr>
          <w:p w:rsidR="004A75B0" w:rsidRPr="004A75B0" w:rsidRDefault="004A75B0" w:rsidP="004A75B0">
            <w:pPr>
              <w:widowControl w:val="0"/>
              <w:autoSpaceDE w:val="0"/>
              <w:autoSpaceDN w:val="0"/>
              <w:ind w:left="240"/>
              <w:rPr>
                <w:rFonts w:ascii="Arial" w:eastAsia="Arial" w:hAnsi="Arial" w:cs="Arial"/>
                <w:sz w:val="20"/>
                <w:lang w:val="en-US"/>
              </w:rPr>
            </w:pPr>
            <w:r w:rsidRPr="004A75B0">
              <w:rPr>
                <w:rFonts w:ascii="Arial" w:eastAsia="Arial" w:hAnsi="Arial" w:cs="Arial"/>
                <w:sz w:val="20"/>
                <w:lang w:val="en-US"/>
              </w:rPr>
              <w:t>100%</w:t>
            </w:r>
          </w:p>
        </w:tc>
      </w:tr>
    </w:tbl>
    <w:p w:rsidR="004A75B0" w:rsidRPr="004A75B0" w:rsidRDefault="004A75B0" w:rsidP="004A75B0">
      <w:pPr>
        <w:widowControl w:val="0"/>
        <w:autoSpaceDE w:val="0"/>
        <w:autoSpaceDN w:val="0"/>
        <w:spacing w:after="0" w:line="240" w:lineRule="auto"/>
        <w:ind w:left="240"/>
        <w:rPr>
          <w:rFonts w:ascii="Arial" w:eastAsia="Arial" w:hAnsi="Arial" w:cs="Arial"/>
          <w:sz w:val="20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37"/>
        <w:gridCol w:w="2193"/>
        <w:gridCol w:w="2193"/>
        <w:gridCol w:w="2193"/>
      </w:tblGrid>
      <w:tr w:rsidR="004A75B0" w:rsidRPr="004A75B0" w:rsidTr="00983EA4">
        <w:tc>
          <w:tcPr>
            <w:tcW w:w="2831" w:type="dxa"/>
          </w:tcPr>
          <w:p w:rsidR="004A75B0" w:rsidRPr="004A75B0" w:rsidRDefault="004A75B0" w:rsidP="004A75B0">
            <w:pPr>
              <w:rPr>
                <w:b/>
              </w:rPr>
            </w:pPr>
            <w:r w:rsidRPr="004A75B0">
              <w:rPr>
                <w:b/>
              </w:rPr>
              <w:t xml:space="preserve">Multiplication Yr 4 Test </w:t>
            </w:r>
          </w:p>
        </w:tc>
        <w:tc>
          <w:tcPr>
            <w:tcW w:w="2831" w:type="dxa"/>
          </w:tcPr>
          <w:p w:rsidR="004A75B0" w:rsidRPr="004A75B0" w:rsidRDefault="004A75B0" w:rsidP="004A75B0">
            <w:pPr>
              <w:widowControl w:val="0"/>
              <w:autoSpaceDE w:val="0"/>
              <w:autoSpaceDN w:val="0"/>
              <w:ind w:left="240"/>
              <w:rPr>
                <w:rFonts w:ascii="Arial" w:eastAsia="Arial" w:hAnsi="Arial" w:cs="Arial"/>
                <w:sz w:val="20"/>
                <w:lang w:val="en-US"/>
              </w:rPr>
            </w:pPr>
            <w:r w:rsidRPr="004A75B0">
              <w:rPr>
                <w:rFonts w:ascii="Arial" w:eastAsia="Arial" w:hAnsi="Arial" w:cs="Arial"/>
                <w:sz w:val="20"/>
                <w:lang w:val="en-US"/>
              </w:rPr>
              <w:t>2023-2024</w:t>
            </w:r>
          </w:p>
        </w:tc>
        <w:tc>
          <w:tcPr>
            <w:tcW w:w="2831" w:type="dxa"/>
          </w:tcPr>
          <w:p w:rsidR="004A75B0" w:rsidRPr="004A75B0" w:rsidRDefault="004A75B0" w:rsidP="004A75B0">
            <w:pPr>
              <w:widowControl w:val="0"/>
              <w:autoSpaceDE w:val="0"/>
              <w:autoSpaceDN w:val="0"/>
              <w:ind w:left="240"/>
              <w:rPr>
                <w:rFonts w:ascii="Arial" w:eastAsia="Arial" w:hAnsi="Arial" w:cs="Arial"/>
                <w:sz w:val="20"/>
                <w:lang w:val="en-US"/>
              </w:rPr>
            </w:pPr>
            <w:r w:rsidRPr="004A75B0">
              <w:rPr>
                <w:rFonts w:ascii="Arial" w:eastAsia="Arial" w:hAnsi="Arial" w:cs="Arial"/>
                <w:sz w:val="20"/>
                <w:lang w:val="en-US"/>
              </w:rPr>
              <w:t>2024-2025</w:t>
            </w:r>
          </w:p>
        </w:tc>
        <w:tc>
          <w:tcPr>
            <w:tcW w:w="2831" w:type="dxa"/>
          </w:tcPr>
          <w:p w:rsidR="004A75B0" w:rsidRPr="004A75B0" w:rsidRDefault="004A75B0" w:rsidP="004A75B0">
            <w:pPr>
              <w:widowControl w:val="0"/>
              <w:autoSpaceDE w:val="0"/>
              <w:autoSpaceDN w:val="0"/>
              <w:ind w:left="240"/>
              <w:rPr>
                <w:rFonts w:ascii="Arial" w:eastAsia="Arial" w:hAnsi="Arial" w:cs="Arial"/>
                <w:sz w:val="20"/>
                <w:lang w:val="en-US"/>
              </w:rPr>
            </w:pPr>
            <w:r w:rsidRPr="004A75B0">
              <w:rPr>
                <w:rFonts w:ascii="Arial" w:eastAsia="Arial" w:hAnsi="Arial" w:cs="Arial"/>
                <w:sz w:val="20"/>
                <w:lang w:val="en-US"/>
              </w:rPr>
              <w:t xml:space="preserve">2025-2026 </w:t>
            </w:r>
          </w:p>
        </w:tc>
      </w:tr>
      <w:tr w:rsidR="004A75B0" w:rsidRPr="004A75B0" w:rsidTr="00983EA4">
        <w:tc>
          <w:tcPr>
            <w:tcW w:w="2831" w:type="dxa"/>
          </w:tcPr>
          <w:p w:rsidR="004A75B0" w:rsidRPr="004A75B0" w:rsidRDefault="004A75B0" w:rsidP="004A75B0">
            <w:r w:rsidRPr="004A75B0">
              <w:t>Full marks 25/25</w:t>
            </w:r>
          </w:p>
        </w:tc>
        <w:tc>
          <w:tcPr>
            <w:tcW w:w="2831" w:type="dxa"/>
          </w:tcPr>
          <w:p w:rsidR="004A75B0" w:rsidRPr="004A75B0" w:rsidRDefault="004A75B0" w:rsidP="004A75B0">
            <w:r w:rsidRPr="004A75B0">
              <w:t>41%</w:t>
            </w:r>
          </w:p>
        </w:tc>
        <w:tc>
          <w:tcPr>
            <w:tcW w:w="2831" w:type="dxa"/>
          </w:tcPr>
          <w:p w:rsidR="004A75B0" w:rsidRPr="004A75B0" w:rsidRDefault="004A75B0" w:rsidP="004A75B0">
            <w:r w:rsidRPr="004A75B0">
              <w:t>44%</w:t>
            </w:r>
          </w:p>
        </w:tc>
        <w:tc>
          <w:tcPr>
            <w:tcW w:w="2831" w:type="dxa"/>
          </w:tcPr>
          <w:p w:rsidR="004A75B0" w:rsidRPr="004A75B0" w:rsidRDefault="004A75B0" w:rsidP="004A75B0">
            <w:r w:rsidRPr="004A75B0">
              <w:t>64%</w:t>
            </w:r>
          </w:p>
        </w:tc>
      </w:tr>
      <w:tr w:rsidR="004A75B0" w:rsidRPr="004A75B0" w:rsidTr="00983EA4">
        <w:tc>
          <w:tcPr>
            <w:tcW w:w="2831" w:type="dxa"/>
          </w:tcPr>
          <w:p w:rsidR="004A75B0" w:rsidRPr="004A75B0" w:rsidRDefault="004A75B0" w:rsidP="004A75B0">
            <w:r w:rsidRPr="004A75B0">
              <w:t>Mark 24/25</w:t>
            </w:r>
          </w:p>
        </w:tc>
        <w:tc>
          <w:tcPr>
            <w:tcW w:w="2831" w:type="dxa"/>
            <w:shd w:val="clear" w:color="auto" w:fill="E2EFD9" w:themeFill="accent6" w:themeFillTint="33"/>
          </w:tcPr>
          <w:p w:rsidR="004A75B0" w:rsidRPr="004A75B0" w:rsidRDefault="004A75B0" w:rsidP="004A75B0"/>
        </w:tc>
        <w:tc>
          <w:tcPr>
            <w:tcW w:w="2831" w:type="dxa"/>
            <w:shd w:val="clear" w:color="auto" w:fill="E2EFD9" w:themeFill="accent6" w:themeFillTint="33"/>
          </w:tcPr>
          <w:p w:rsidR="004A75B0" w:rsidRPr="004A75B0" w:rsidRDefault="004A75B0" w:rsidP="004A75B0"/>
        </w:tc>
        <w:tc>
          <w:tcPr>
            <w:tcW w:w="2831" w:type="dxa"/>
          </w:tcPr>
          <w:p w:rsidR="004A75B0" w:rsidRPr="004A75B0" w:rsidRDefault="004A75B0" w:rsidP="004A75B0">
            <w:r w:rsidRPr="004A75B0">
              <w:t>73%</w:t>
            </w:r>
          </w:p>
        </w:tc>
      </w:tr>
      <w:tr w:rsidR="004A75B0" w:rsidRPr="004A75B0" w:rsidTr="00983EA4">
        <w:tc>
          <w:tcPr>
            <w:tcW w:w="2831" w:type="dxa"/>
          </w:tcPr>
          <w:p w:rsidR="004A75B0" w:rsidRPr="004A75B0" w:rsidRDefault="004A75B0" w:rsidP="004A75B0">
            <w:r w:rsidRPr="004A75B0">
              <w:t>Mark 23/25</w:t>
            </w:r>
          </w:p>
        </w:tc>
        <w:tc>
          <w:tcPr>
            <w:tcW w:w="2831" w:type="dxa"/>
            <w:shd w:val="clear" w:color="auto" w:fill="E2EFD9" w:themeFill="accent6" w:themeFillTint="33"/>
          </w:tcPr>
          <w:p w:rsidR="004A75B0" w:rsidRPr="004A75B0" w:rsidRDefault="004A75B0" w:rsidP="004A75B0"/>
        </w:tc>
        <w:tc>
          <w:tcPr>
            <w:tcW w:w="2831" w:type="dxa"/>
            <w:shd w:val="clear" w:color="auto" w:fill="E2EFD9" w:themeFill="accent6" w:themeFillTint="33"/>
          </w:tcPr>
          <w:p w:rsidR="004A75B0" w:rsidRPr="004A75B0" w:rsidRDefault="004A75B0" w:rsidP="004A75B0"/>
        </w:tc>
        <w:tc>
          <w:tcPr>
            <w:tcW w:w="2831" w:type="dxa"/>
          </w:tcPr>
          <w:p w:rsidR="004A75B0" w:rsidRPr="004A75B0" w:rsidRDefault="004A75B0" w:rsidP="004A75B0">
            <w:r w:rsidRPr="004A75B0">
              <w:t>82.12%</w:t>
            </w:r>
          </w:p>
        </w:tc>
      </w:tr>
      <w:tr w:rsidR="004A75B0" w:rsidRPr="004A75B0" w:rsidTr="00983EA4">
        <w:tc>
          <w:tcPr>
            <w:tcW w:w="2831" w:type="dxa"/>
          </w:tcPr>
          <w:p w:rsidR="004A75B0" w:rsidRPr="004A75B0" w:rsidRDefault="004A75B0" w:rsidP="004A75B0"/>
        </w:tc>
        <w:tc>
          <w:tcPr>
            <w:tcW w:w="2831" w:type="dxa"/>
            <w:shd w:val="clear" w:color="auto" w:fill="E2EFD9" w:themeFill="accent6" w:themeFillTint="33"/>
          </w:tcPr>
          <w:p w:rsidR="004A75B0" w:rsidRPr="004A75B0" w:rsidRDefault="004A75B0" w:rsidP="004A75B0"/>
        </w:tc>
        <w:tc>
          <w:tcPr>
            <w:tcW w:w="2831" w:type="dxa"/>
            <w:shd w:val="clear" w:color="auto" w:fill="E2EFD9" w:themeFill="accent6" w:themeFillTint="33"/>
          </w:tcPr>
          <w:p w:rsidR="004A75B0" w:rsidRPr="004A75B0" w:rsidRDefault="004A75B0" w:rsidP="004A75B0"/>
        </w:tc>
        <w:tc>
          <w:tcPr>
            <w:tcW w:w="2831" w:type="dxa"/>
          </w:tcPr>
          <w:p w:rsidR="004A75B0" w:rsidRPr="004A75B0" w:rsidRDefault="004A75B0" w:rsidP="004A75B0"/>
        </w:tc>
      </w:tr>
    </w:tbl>
    <w:p w:rsidR="004A75B0" w:rsidRDefault="004A75B0"/>
    <w:sectPr w:rsidR="004A75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5B0"/>
    <w:rsid w:val="004A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F2C967-4956-4CCB-97A7-8118D4CD2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A75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Blyde</dc:creator>
  <cp:keywords/>
  <dc:description/>
  <cp:lastModifiedBy>Louise Blyde</cp:lastModifiedBy>
  <cp:revision>1</cp:revision>
  <dcterms:created xsi:type="dcterms:W3CDTF">2026-08-22T10:34:00Z</dcterms:created>
  <dcterms:modified xsi:type="dcterms:W3CDTF">2026-08-22T10:37:00Z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3605f6d1-6cf5-42c5-9959-5e0287430b62</vt:lpwstr>
  </property>
</Properties>
</file>